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sz w:val="28"/>
          <w:szCs w:val="28"/>
        </w:rPr>
      </w:pPr>
      <w:r>
        <w:rPr>
          <w:rFonts w:ascii="Arial" w:hAnsi="Arial"/>
          <w:sz w:val="28"/>
          <w:szCs w:val="28"/>
        </w:rPr>
        <w:t>■</w:t>
      </w:r>
      <w:r>
        <w:rPr>
          <w:rFonts w:asciiTheme="majorHAnsi" w:hAnsiTheme="majorHAnsi" w:cstheme="majorHAnsi"/>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rial" w:hAnsi="Arial"/>
                <w:b/>
                <w:bCs/>
                <w:sz w:val="18"/>
                <w:szCs w:val="18"/>
              </w:rPr>
            </w:pPr>
            <w:r>
              <w:rPr>
                <w:rFonts w:ascii="Arial" w:hAnsi="Arial"/>
                <w:b/>
                <w:bCs/>
                <w:sz w:val="18"/>
                <w:szCs w:val="18"/>
              </w:rPr>
              <w:t>■</w:t>
            </w:r>
            <w:r>
              <w:rPr>
                <w:rFonts w:asciiTheme="majorHAnsi" w:hAnsiTheme="majorHAnsi" w:cstheme="majorHAnsi"/>
                <w:b/>
                <w:bCs/>
                <w:sz w:val="18"/>
                <w:szCs w:val="18"/>
              </w:rPr>
              <w:t xml:space="preserve"> Site: </w:t>
            </w:r>
            <w:r>
              <w:rPr>
                <w:rFonts w:asciiTheme="majorHAnsi" w:hAnsiTheme="majorHAnsi" w:cstheme="majorHAnsi"/>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Works Manager: </w:t>
            </w:r>
            <w:r>
              <w:rPr>
                <w:rFonts w:asciiTheme="majorHAnsi" w:hAnsiTheme="majorHAnsi" w:cstheme="majorHAnsi"/>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rial" w:hAnsi="Arial"/>
                <w:b/>
                <w:bCs/>
                <w:sz w:val="18"/>
                <w:szCs w:val="18"/>
              </w:rPr>
              <w:t>■</w:t>
            </w:r>
            <w:r>
              <w:rPr>
                <w:rFonts w:asciiTheme="majorHAnsi" w:hAnsiTheme="majorHAnsi" w:cstheme="majorHAnsi"/>
                <w:b/>
                <w:bCs/>
                <w:sz w:val="18"/>
                <w:szCs w:val="18"/>
              </w:rPr>
              <w:t xml:space="preserve"> Date: </w:t>
            </w:r>
            <w:r>
              <w:rPr>
                <w:rFonts w:asciiTheme="majorHAnsi" w:hAnsiTheme="majorHAnsi" w:cstheme="majorHAnsi"/>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Description: </w:t>
            </w:r>
            <w:r>
              <w:rPr>
                <w:rFonts w:asciiTheme="majorHAnsi" w:hAnsiTheme="majorHAnsi" w:cstheme="majorHAnsi"/>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b/>
                <w:bCs/>
                <w:sz w:val="18"/>
                <w:szCs w:val="18"/>
              </w:rPr>
            </w:pPr>
            <w:r>
              <w:rPr>
                <w:rFonts w:ascii="Arial" w:hAnsi="Arial"/>
                <w:b/>
                <w:bCs/>
                <w:sz w:val="18"/>
                <w:szCs w:val="18"/>
              </w:rPr>
              <w:t>■</w:t>
            </w:r>
            <w:r>
              <w:rPr>
                <w:rFonts w:asciiTheme="majorHAnsi" w:hAnsiTheme="majorHAnsi" w:cstheme="majorHAnsi"/>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Risk of a person falling more than 2 metres</w:t>
            </w:r>
            <w:r>
              <w:rPr>
                <w:rFonts w:asciiTheme="majorHAnsi" w:hAnsiTheme="majorHAnsi" w:cstheme="majorHAnsi"/>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br/>
              <w:t xml:space="preserve">Admin: </w:t>
            </w:r>
            <w:r>
              <w:rPr>
                <w:rFonts w:ascii="Aptos" w:hAnsi="Aptos"/>
                <w:color w:val="000000"/>
                <w:sz w:val="16"/>
                <w:szCs w:val="16"/>
              </w:rPr>
              <w:t>Daily-Sign-In and critical control confirmation completed by all workers —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 </w:t>
            </w:r>
            <w:r>
              <w:rPr>
                <w:rFonts w:ascii="Aptos" w:hAnsi="Aptos"/>
                <w:color w:val="000000"/>
                <w:sz w:val="16"/>
                <w:szCs w:val="16"/>
              </w:rPr>
              <w:t>Site induction completed by all workers on first day —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rPr>
              <w:t>—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Toolbox talk conducted weekly — covers tasks, hazards, controls, weather, site changes —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All workers hold Construction Induction Card (White Card) —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color w:val="000000"/>
                <w:sz w:val="16"/>
                <w:szCs w:val="16"/>
              </w:rPr>
              <w:t xml:space="preserve">Worker cannot produce White Card — worker not site and SWMS inducted —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Incident reporting: incidents, injuries, near-misses and hazards — notify</w:t>
            </w:r>
            <w:r>
              <w:rPr>
                <w:rFonts w:ascii="Aptos" w:hAnsi="Aptos"/>
                <w:bCs/>
                <w:sz w:val="16"/>
                <w:szCs w:val="16"/>
              </w:rPr>
              <w:t xml:space="preserve"> PM’s WhatsApp work group</w:t>
            </w:r>
            <w:r>
              <w:rPr>
                <w:rFonts w:ascii="Aptos" w:hAnsi="Aptos"/>
                <w:sz w:val="16"/>
                <w:szCs w:val="16"/>
              </w:rPr>
              <w:t xml:space="preserve"> —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r>
              <w:rPr>
                <w:rFonts w:ascii="Aptos" w:hAnsi="Aptos"/>
                <w:sz w:val="16"/>
                <w:szCs w:val="16"/>
              </w:rPr>
              <w:t>First aid kit, fire extinguisher, spill kit —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emergency — all work ceases until area declared safe by supervisor. —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br/>
              <w:t xml:space="preserve">Engineering: </w:t>
            </w:r>
            <w:r>
              <w:rPr>
                <w:rFonts w:ascii="Aptos" w:hAnsi="Aptos"/>
                <w:color w:val="000000"/>
                <w:sz w:val="16"/>
                <w:szCs w:val="16"/>
              </w:rPr>
              <w:t xml:space="preserve">Physical barriers (barricades, mesh, hoarding) around all work zones accessible to residents or public  — Drop zones below all elevated work barricaded to full fall-line of debris —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 </w:t>
            </w:r>
            <w:r>
              <w:rPr>
                <w:rFonts w:ascii="Aptos" w:hAnsi="Aptos"/>
                <w:color w:val="000000"/>
                <w:sz w:val="16"/>
                <w:szCs w:val="16"/>
              </w:rPr>
              <w:t>Residents notified, via third party, minimum 48 hours before work commences — written notice specifying dates, times, and nature of work</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Signage at building entry and work zones — 'CONSTRUCTION WORK IN PROGRESS', contact details, and exclusion zone warnings</w:t>
            </w:r>
            <w:r>
              <w:rPr>
                <w:rFonts w:ascii="Aptos" w:hAnsi="Aptos"/>
                <w:color w:val="000000"/>
                <w:sz w:val="16"/>
                <w:szCs w:val="16"/>
              </w:rPr>
              <w:br/>
            </w:r>
            <w:r>
              <w:rPr>
                <w:rFonts w:ascii="Aptos" w:hAnsi="Aptos"/>
                <w:b/>
                <w:sz w:val="16"/>
                <w:szCs w:val="16"/>
                <w:highlight w:val="yellow"/>
              </w:rPr>
              <w:t>STOP WORK if:</w:t>
            </w:r>
            <w:r>
              <w:rPr>
                <w:rFonts w:ascii="Aptos" w:hAnsi="Aptos"/>
                <w:sz w:val="16"/>
                <w:szCs w:val="16"/>
              </w:rPr>
              <w:t xml:space="preserve"> </w:t>
            </w:r>
            <w:r>
              <w:rPr>
                <w:rFonts w:ascii="Aptos" w:hAnsi="Aptos"/>
                <w:color w:val="000000"/>
                <w:sz w:val="16"/>
                <w:szCs w:val="16"/>
              </w:rPr>
              <w:t>Resident or member of public enters exclusion zone — barricade displaced or removed —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High Access —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Working at Heights Risk Assessment (WAH_RA) completed before each ladder use —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Ladder damaged/defective — footing unstable/uneven — inadequate control of area below — unsafe weather/wind — electrical hazards not controlled —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Scaffold —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 xml:space="preserve">Status tagging: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Design/engineering: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Exclusion zone: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Electrical clearance: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rPr>
              <w:t>Mobile scaffolds: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rPr>
              <w:t>Access/egress: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Load rating displayed and not exceeded; no stockpiling beyond immediate need; components not thrown —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tag missing/expired/red — guardrails/toe boards incomplete — settlement/subsidence — unapproved modification —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t>Industrial Rope Access —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rPr>
              <w:t>WAH (High-6) CCVS HOLD POINTS:</w:t>
            </w:r>
            <w:r>
              <w:rPr>
                <w:rFonts w:ascii="Aptos" w:hAnsi="Aptos"/>
                <w:bCs/>
                <w:sz w:val="16"/>
                <w:szCs w:val="16"/>
              </w:rPr>
              <w:br/>
            </w:r>
            <w:r>
              <w:rPr>
                <w:rFonts w:ascii="Aptos" w:hAnsi="Aptos"/>
                <w:b/>
                <w:sz w:val="16"/>
                <w:szCs w:val="16"/>
                <w:highlight w:val="yellow"/>
              </w:rPr>
              <w:t>HOLD POINT - Work must not commence until:</w:t>
            </w:r>
          </w:p>
          <w:p w14:paraId="41CC28A8" w14:textId="3C0EC81A" w:rsidR="003B5BE4" w:rsidRDefault="004D0560" w:rsidP="007C395E">
            <w:pPr>
              <w:pStyle w:val="ListParagraph"/>
              <w:numPr>
                <w:ilvl w:val="0"/>
                <w:numId w:val="19"/>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19"/>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68A06A97"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rPr>
              <w:t>—</w:t>
            </w:r>
            <w:r>
              <w:rPr>
                <w:b/>
                <w:bCs/>
                <w:color w:val="000000"/>
                <w:sz w:val="16"/>
                <w:szCs w:val="16"/>
              </w:rPr>
              <w:t xml:space="preserve"> </w:t>
            </w:r>
            <w:r w:rsidR="00692E86" w:rsidRPr="00692E86">
              <w:rPr>
                <w:color w:val="000000"/>
                <w:sz w:val="16"/>
                <w:szCs w:val="16"/>
              </w:rPr>
              <w:t xml:space="preserve">Escalate to </w:t>
            </w:r>
            <w:r w:rsidR="00692E86" w:rsidRPr="00692E86">
              <w:rPr>
                <w:b/>
                <w:bCs/>
                <w:color w:val="000000"/>
                <w:sz w:val="16"/>
                <w:szCs w:val="16"/>
              </w:rPr>
              <w:t>Supervisor/PM immediately by phone</w:t>
            </w:r>
            <w:r w:rsidR="00692E86" w:rsidRPr="00692E86">
              <w:rPr>
                <w:color w:val="000000"/>
                <w:sz w:val="16"/>
                <w:szCs w:val="16"/>
              </w:rPr>
              <w:t xml:space="preserve"> and record in Breadcrumb/site diary. WhatsApp group optional secondary notification</w:t>
            </w:r>
          </w:p>
          <w:p w14:paraId="286A49ED" w14:textId="3E15DF2B"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19"/>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 </w:t>
            </w:r>
            <w:r>
              <w:rPr>
                <w:color w:val="000000"/>
                <w:sz w:val="16"/>
                <w:szCs w:val="16"/>
              </w:rPr>
              <w:t>rope/edge damage, comms failure</w:t>
            </w:r>
            <w:r>
              <w:rPr>
                <w:bCs/>
                <w:sz w:val="16"/>
                <w:szCs w:val="16"/>
              </w:rPr>
              <w:t xml:space="preserve"> — </w:t>
            </w:r>
            <w:r>
              <w:rPr>
                <w:color w:val="000000"/>
                <w:sz w:val="16"/>
                <w:szCs w:val="16"/>
              </w:rPr>
              <w:t>exclusion zone breach</w:t>
            </w:r>
            <w:r>
              <w:rPr>
                <w:bCs/>
                <w:sz w:val="16"/>
                <w:szCs w:val="16"/>
              </w:rPr>
              <w:t xml:space="preserve"> — </w:t>
            </w:r>
            <w:r>
              <w:rPr>
                <w:color w:val="000000"/>
                <w:sz w:val="16"/>
                <w:szCs w:val="16"/>
              </w:rPr>
              <w:t>rescue not ready</w:t>
            </w:r>
            <w:r>
              <w:rPr>
                <w:bCs/>
                <w:sz w:val="16"/>
                <w:szCs w:val="16"/>
              </w:rPr>
              <w:t xml:space="preserve"> — </w:t>
            </w:r>
            <w:r>
              <w:rPr>
                <w:color w:val="000000"/>
                <w:sz w:val="16"/>
                <w:szCs w:val="16"/>
              </w:rPr>
              <w:t>electrical storms</w:t>
            </w:r>
            <w:r>
              <w:rPr>
                <w:bCs/>
                <w:sz w:val="16"/>
                <w:szCs w:val="16"/>
              </w:rPr>
              <w:t xml:space="preserve"> — </w:t>
            </w:r>
            <w:r>
              <w:rPr>
                <w:color w:val="000000"/>
                <w:sz w:val="16"/>
                <w:szCs w:val="16"/>
              </w:rPr>
              <w:t>heavy rain affecting edges</w:t>
            </w:r>
            <w:r>
              <w:rPr>
                <w:bCs/>
                <w:sz w:val="16"/>
                <w:szCs w:val="16"/>
              </w:rPr>
              <w:t xml:space="preserve"> —</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EWP Operation —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Fall from EWP platform. EWP tip-over from ground failure, uneven ground, overloading or exceeding operating envelope. Collision with pedestrians, vehicles, overhead structures, powerlines, or building elements. Crushing —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WAH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Calibri"/>
                <w:b/>
                <w:sz w:val="16"/>
                <w:szCs w:val="16"/>
                <w:highlight w:val="yellow"/>
              </w:rPr>
              <w:t>—</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pre-start inspection completed and recorded —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Overhead clearances measured and confirmed safe —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Harness inspected — lanyard clipped to manufacturer basket anchor point (gate closed, double-action snap hook).</w:t>
            </w:r>
          </w:p>
          <w:p w14:paraId="4B26A319" w14:textId="4BABFDE0"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 xml:space="preserve">Exclusion zone to overhead powerlines: minimum 3 mt (≤132 kV), 6 mt (132–330 kV), 8 mt (330–500 kV), </w:t>
            </w:r>
            <w:r w:rsidR="00D701A7">
              <w:rPr>
                <w:color w:val="000000"/>
                <w:sz w:val="16"/>
                <w:szCs w:val="16"/>
              </w:rPr>
              <w:t>i</w:t>
            </w:r>
            <w:r w:rsidR="00D701A7" w:rsidRPr="00D701A7">
              <w:rPr>
                <w:color w:val="000000"/>
                <w:sz w:val="16"/>
                <w:szCs w:val="16"/>
              </w:rPr>
              <w:t>f voltage unknown, treat as high voltage and apply 8m</w:t>
            </w:r>
            <w:r w:rsidR="00D701A7">
              <w:rPr>
                <w:color w:val="000000"/>
                <w:sz w:val="16"/>
                <w:szCs w:val="16"/>
              </w:rPr>
              <w:t>t</w:t>
            </w:r>
            <w:r w:rsidR="00D701A7" w:rsidRPr="00D701A7">
              <w:rPr>
                <w:color w:val="000000"/>
                <w:sz w:val="16"/>
                <w:szCs w:val="16"/>
              </w:rPr>
              <w:t xml:space="preserve"> until confirmed with asset owner</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Exclusion zone at ground level around EWP —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Daily weather check —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EWP defect detected — ground conditions deteriorate — wind exceeds manufacturer's limit — harness not connected—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Airless Spray Unit Setup and Operation</w:t>
            </w:r>
          </w:p>
          <w:p>
            <w:pPr>
              <w:spacing w:before="20" w:after="20" w:line="276"/>
            </w:pPr>
            <w:r>
              <w:rPr>
                <w:rFonts w:ascii="Aptos" w:hAnsi="Aptos"/>
                <w:sz w:val="16"/>
                <w:szCs w:val="16"/>
              </w:rPr>
              <w:t xml:space="preserve">Setup, operation, and maintenance of high-pressure airless spray equipment including pump unit, hoses, guns, and tips. Covers pressure testing, tip selection, and safe operating procedures.</w:t>
            </w:r>
          </w:p>
        </w:tc>
        <w:tc>
          <w:tcPr>
            <w:tcW w:w="2458" w:type="dxa"/>
          </w:tcPr>
          <w:p>
            <w:pPr>
              <w:spacing w:before="20" w:after="20" w:line="276"/>
            </w:pPr>
            <w:r>
              <w:rPr>
                <w:rFonts w:ascii="Aptos" w:hAnsi="Aptos"/>
                <w:sz w:val="16"/>
                <w:szCs w:val="16"/>
              </w:rPr>
              <w:t xml:space="preserve">High-pressure injection injury (skin penetration). Hose failure/whip. Electrical hazard from pump motor. Noise exposure. Tip blockage and uncontrolled release.</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PRE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Operator competency confirmed: trained in airless spray equipment operation — manufacturer training or demonstrated competence sighted</w:t>
            </w:r>
          </w:p>
          <w:p>
            <w:pPr>
              <w:spacing w:before="20" w:after="20" w:line="276"/>
              <w:numPr>
                <w:ilvl w:val="0"/>
                <w:numId w:val="44"/>
              </w:numPr>
            </w:pPr>
            <w:r>
              <w:rPr>
                <w:rFonts w:ascii="Aptos" w:hAnsi="Aptos"/>
                <w:sz w:val="16"/>
                <w:szCs w:val="16"/>
              </w:rPr>
              <w:t xml:space="preserve">Equipment pre-start completed: pump, hoses, fittings, tip guard, trigger lock, pressure relief all inspected and serviceable</w:t>
            </w:r>
          </w:p>
          <w:p>
            <w:pPr>
              <w:spacing w:before="20" w:after="20" w:line="276"/>
              <w:numPr>
                <w:ilvl w:val="0"/>
                <w:numId w:val="44"/>
              </w:numPr>
            </w:pPr>
            <w:r>
              <w:rPr>
                <w:rFonts w:ascii="Aptos" w:hAnsi="Aptos"/>
                <w:sz w:val="16"/>
                <w:szCs w:val="16"/>
              </w:rPr>
              <w:t xml:space="preserve">Maximum operating pressure confirmed and not exceeded — pressure gauge functional and visible to operator</w:t>
            </w:r>
          </w:p>
          <w:p>
            <w:pPr>
              <w:spacing w:before="20" w:after="20" w:line="276"/>
              <w:numPr>
                <w:ilvl w:val="0"/>
                <w:numId w:val="44"/>
              </w:numPr>
            </w:pPr>
            <w:r>
              <w:rPr>
                <w:rFonts w:ascii="Aptos" w:hAnsi="Aptos"/>
                <w:sz w:val="16"/>
                <w:szCs w:val="16"/>
              </w:rPr>
              <w:t xml:space="preserve">Injection injury first aid procedure briefed to all crew — nearest hospital with hand surgery capability identified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Tip guard fitted at all times — never removed during operation. Trigger lock engaged when not actively spraying. Pressure relief valve functional. Hose whip checks fitted to all high-pressure connections. Earthing/grounding strap connected to prevent static discharge — critical with solvent-based products.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Exclusion zone around spray unit — minimum 3m from pump and hose connections. Pressure bleed-down procedure followed before any tip change, filter clean, or maintenance. Never point gun at any person. Two-person operation when spraying at height.</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Leather gloves when handling hoses and connections. Eye protection. Hearing protection (&gt;85 dB, Class 5). Steel capped footwear. P2 respirator minimum — upgrade to half-face with OV/P3 cartridge for solvent-based products.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Hose damage, kink, or abrasion detected — pressure gauge not functioning — tip guard missing or damaged — any injection injury (treat as medical emergency — do not wait for symptoms) — earthing strap disconnected with solvent-based products — operator not trained.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PRE-H6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Spray Application — Exterior (Open Air)</w:t>
            </w:r>
          </w:p>
          <w:p>
            <w:pPr>
              <w:spacing w:before="20" w:after="20" w:line="276"/>
            </w:pPr>
            <w:r>
              <w:rPr>
                <w:rFonts w:ascii="Aptos" w:hAnsi="Aptos"/>
                <w:sz w:val="16"/>
                <w:szCs w:val="16"/>
              </w:rPr>
              <w:t xml:space="preserve">Airless spray application of paints, primers, sealers, and texture coatings to exterior surfaces in open-air conditions. Includes overspray management and environmental controls.</w:t>
            </w:r>
          </w:p>
        </w:tc>
        <w:tc>
          <w:tcPr>
            <w:tcW w:w="2458" w:type="dxa"/>
          </w:tcPr>
          <w:p>
            <w:pPr>
              <w:spacing w:before="20" w:after="20" w:line="276"/>
            </w:pPr>
            <w:r>
              <w:rPr>
                <w:rFonts w:ascii="Aptos" w:hAnsi="Aptos"/>
                <w:sz w:val="16"/>
                <w:szCs w:val="16"/>
              </w:rPr>
              <w:t xml:space="preserve">Overspray drift to adjacent properties, vehicles, and persons. Paint mist inhalation. Slip hazard from overspray on walkways. Wind-driven spray. Working at height.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Overspray containment: scaffold shrink-wrap, drop sheets, and masking to all adjacent surfaces, windows, vehicles, and property. Wind breaks where practicable. Spray tip selected for minimum overspray — correct fan width and orifice size for product.</w:t>
            </w:r>
          </w:p>
          <w:p>
            <w:pPr>
              <w:spacing w:before="20" w:after="20" w:line="276"/>
            </w:pPr>
            <w:r>
              <w:rPr>
                <w:rFonts w:ascii="Aptos" w:hAnsi="Aptos"/>
                <w:sz w:val="16"/>
                <w:szCs w:val="16"/>
                <w:b/>
              </w:rPr>
              <w:t xml:space="preserve">Admin: </w:t>
            </w:r>
            <w:r>
              <w:rPr>
                <w:rFonts w:ascii="Aptos" w:hAnsi="Aptos"/>
                <w:sz w:val="16"/>
                <w:szCs w:val="16"/>
              </w:rPr>
              <w:t xml:space="preserve">Wind speed monitored — no spraying above 15 km/h or per product data sheet limit, whichever is lower. Adjacent property and vehicle owners notified 48 hours before spraying. Spotter positioned to warn of pedestrians and wind changes. Overspray inspection after each spray session — immediate clean-up of any overspray.</w:t>
            </w:r>
          </w:p>
          <w:p>
            <w:pPr>
              <w:spacing w:before="20" w:after="20" w:line="276"/>
            </w:pPr>
            <w:r>
              <w:rPr>
                <w:rFonts w:ascii="Aptos" w:hAnsi="Aptos"/>
                <w:sz w:val="16"/>
                <w:szCs w:val="16"/>
                <w:b/>
              </w:rPr>
              <w:t xml:space="preserve">PPE: </w:t>
            </w:r>
            <w:r>
              <w:rPr>
                <w:rFonts w:ascii="Aptos" w:hAnsi="Aptos"/>
                <w:sz w:val="16"/>
                <w:szCs w:val="16"/>
              </w:rPr>
              <w:t xml:space="preserve">Half-face respirator with P2/OV cartridge. Eye protection or goggles. Disposable spray suit or coveralls. Nitrile gloves. Head cover.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Wind exceeds limit — overspray escaping containment — adjacent property complaint — rain during application — pedestrians entering spray zone — containment failure.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Spray Application — Interior (Enclosed/Confined)</w:t>
            </w:r>
          </w:p>
          <w:p>
            <w:pPr>
              <w:spacing w:before="20" w:after="20" w:line="276"/>
            </w:pPr>
            <w:r>
              <w:rPr>
                <w:rFonts w:ascii="Aptos" w:hAnsi="Aptos"/>
                <w:sz w:val="16"/>
                <w:szCs w:val="16"/>
              </w:rPr>
              <w:t xml:space="preserve">Airless spray application inside buildings, enclosed plant rooms, stairwells, basements, and areas with limited natural ventilation. Includes mandatory ventilation and atmospheric monitoring requirements.</w:t>
            </w:r>
          </w:p>
        </w:tc>
        <w:tc>
          <w:tcPr>
            <w:tcW w:w="2458" w:type="dxa"/>
          </w:tcPr>
          <w:p>
            <w:pPr>
              <w:spacing w:before="20" w:after="20" w:line="276"/>
            </w:pPr>
            <w:r>
              <w:rPr>
                <w:rFonts w:ascii="Aptos" w:hAnsi="Aptos"/>
                <w:sz w:val="16"/>
                <w:szCs w:val="16"/>
              </w:rPr>
              <w:t xml:space="preserve">Solvent vapour accumulation — explosive atmosphere risk with solvent-based products. Paint mist inhalation in enclosed space. Reduced visibility. Oxygen depletion in confined areas. Ignition sources.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HAZ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Ventilation assessment completed: mechanical ventilation sized for room volume and product vapour generation rate — air changes per hour confirmed adequate</w:t>
            </w:r>
          </w:p>
          <w:p>
            <w:pPr>
              <w:spacing w:before="20" w:after="20" w:line="276"/>
              <w:numPr>
                <w:ilvl w:val="0"/>
                <w:numId w:val="46"/>
              </w:numPr>
            </w:pPr>
            <w:r>
              <w:rPr>
                <w:rFonts w:ascii="Aptos" w:hAnsi="Aptos"/>
                <w:sz w:val="16"/>
                <w:szCs w:val="16"/>
              </w:rPr>
              <w:t xml:space="preserve">Atmospheric monitoring in place if solvent-based products used — LEL monitor calibrated and alarming at 10% LEL</w:t>
            </w:r>
          </w:p>
          <w:p>
            <w:pPr>
              <w:spacing w:before="20" w:after="20" w:line="276"/>
              <w:numPr>
                <w:ilvl w:val="0"/>
                <w:numId w:val="46"/>
              </w:numPr>
            </w:pPr>
            <w:r>
              <w:rPr>
                <w:rFonts w:ascii="Aptos" w:hAnsi="Aptos"/>
                <w:sz w:val="16"/>
                <w:szCs w:val="16"/>
              </w:rPr>
              <w:t xml:space="preserve">All ignition sources eliminated: no hot work, no unsealed electrical, no mobile phones in spray zone if solvent-based</w:t>
            </w:r>
          </w:p>
          <w:p>
            <w:pPr>
              <w:spacing w:before="20" w:after="20" w:line="276"/>
              <w:numPr>
                <w:ilvl w:val="0"/>
                <w:numId w:val="46"/>
              </w:numPr>
            </w:pPr>
            <w:r>
              <w:rPr>
                <w:rFonts w:ascii="Aptos" w:hAnsi="Aptos"/>
                <w:sz w:val="16"/>
                <w:szCs w:val="16"/>
              </w:rPr>
              <w:t xml:space="preserve">Emergency egress routes clear and marked — minimum two exits from spray area where practicable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Mechanical exhaust ventilation running before, during, and 30 minutes after spraying. Fresh air intake positioned to create cross-flow ventilation. Explosion-proof electrical fittings in spray zone if solvent-based products. LEL monitor with audible alarm at 10% LEL.</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Confined space risk assessment completed if area meets confined space definition per WHS Regulation. Water-based products preferred over solvent-based for interior work. Spray schedule coordinated to minimise exposure duration. Buddy system — no solo interior spraying.</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Full-face respirator with combination OV/P3 cartridge for solvent-based. Half-face with P2/OV for water-based. Disposable spray suit. Nitrile gloves. Eye protection under full-face respirator.</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LEL alarm activates — ventilation fails or reduces — any worker reports dizziness, nausea, or irritation — visibility drops below 3m — ignition source identified in spray zone — single exit only and no buddy available.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HAZ-H6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Overspray and Environmental Protection</w:t>
            </w:r>
          </w:p>
          <w:p>
            <w:pPr>
              <w:spacing w:before="20" w:after="20" w:line="276"/>
            </w:pPr>
            <w:r>
              <w:rPr>
                <w:rFonts w:ascii="Aptos" w:hAnsi="Aptos"/>
                <w:sz w:val="16"/>
                <w:szCs w:val="16"/>
              </w:rPr>
              <w:t xml:space="preserve">Protection of adjacent properties, vehicles, landscaping, waterways, and stormwater systems from paint overspray, wash-water, and waste materials during spray painting operations.</w:t>
            </w:r>
          </w:p>
        </w:tc>
        <w:tc>
          <w:tcPr>
            <w:tcW w:w="2458" w:type="dxa"/>
          </w:tcPr>
          <w:p>
            <w:pPr>
              <w:spacing w:before="20" w:after="20" w:line="276"/>
            </w:pPr>
            <w:r>
              <w:rPr>
                <w:rFonts w:ascii="Aptos" w:hAnsi="Aptos"/>
                <w:sz w:val="16"/>
                <w:szCs w:val="16"/>
              </w:rPr>
              <w:t xml:space="preserve">Environmental contamination of stormwater and waterways. Property damage from overspray. Paint waste and wash-water disposal. Community complaint.</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ENV (Medium-3): Controls in place.</w:t>
            </w:r>
          </w:p>
          <w:p>
            <w:pPr>
              <w:spacing w:before="20" w:after="20" w:line="276"/>
            </w:pPr>
            <w:r>
              <w:rPr>
                <w:rFonts w:ascii="Aptos" w:hAnsi="Aptos"/>
                <w:sz w:val="16"/>
                <w:szCs w:val="16"/>
                <w:b/>
              </w:rPr>
              <w:t xml:space="preserve">Engineering: </w:t>
            </w:r>
            <w:r>
              <w:rPr>
                <w:rFonts w:ascii="Aptos" w:hAnsi="Aptos"/>
                <w:sz w:val="16"/>
                <w:szCs w:val="16"/>
              </w:rPr>
              <w:t xml:space="preserve">Stormwater drains bunded and covered within 10m of spray zone. Wash-water captured in containment — no discharge to stormwater. Drop sheets and masking on all adjacent surfaces. Scaffold shrink-wrap where exterior spraying from scaffold.</w:t>
            </w:r>
          </w:p>
          <w:p>
            <w:pPr>
              <w:spacing w:before="20" w:after="20" w:line="276"/>
            </w:pPr>
            <w:r>
              <w:rPr>
                <w:rFonts w:ascii="Aptos" w:hAnsi="Aptos"/>
                <w:sz w:val="16"/>
                <w:szCs w:val="16"/>
                <w:b/>
              </w:rPr>
              <w:t xml:space="preserve">Admin: </w:t>
            </w:r>
            <w:r>
              <w:rPr>
                <w:rFonts w:ascii="Aptos" w:hAnsi="Aptos"/>
                <w:sz w:val="16"/>
                <w:szCs w:val="16"/>
              </w:rPr>
              <w:t xml:space="preserve">Environmental management plan reviewed — stormwater protection, waste disposal, noise management. Paint waste and wash-water disposed of as trade waste — not to sewer or stormwater. Adjacent property register maintained — pre/post condition photos. Resident/tenant notification 48 hours before spray operations.</w:t>
            </w:r>
          </w:p>
          <w:p>
            <w:pPr>
              <w:spacing w:before="20" w:after="20" w:line="276"/>
            </w:pPr>
            <w:r>
              <w:rPr>
                <w:rFonts w:ascii="Aptos" w:hAnsi="Aptos"/>
                <w:sz w:val="16"/>
                <w:szCs w:val="16"/>
                <w:b/>
              </w:rPr>
              <w:t xml:space="preserve">PPE: </w:t>
            </w:r>
            <w:r>
              <w:rPr>
                <w:rFonts w:ascii="Aptos" w:hAnsi="Aptos"/>
                <w:sz w:val="16"/>
                <w:szCs w:val="16"/>
              </w:rPr>
              <w:t xml:space="preserve">As per spray application task requirements.</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Overspray escapes containment — paint or wash-water enters stormwater — community complaint not resolved — containment fails — wind exceeds spray limit.</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ENV-M3</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Spray Equipment Cleaning and Solvent Use</w:t>
            </w:r>
          </w:p>
          <w:p>
            <w:pPr>
              <w:spacing w:before="20" w:after="20" w:line="276"/>
            </w:pPr>
            <w:r>
              <w:rPr>
                <w:rFonts w:ascii="Aptos" w:hAnsi="Aptos"/>
                <w:sz w:val="16"/>
                <w:szCs w:val="16"/>
              </w:rPr>
              <w:t xml:space="preserve">Flushing, cleaning, and maintenance of airless spray equipment including pumps, hoses, guns, filters, and tips. Use of thinners, solvents, and cleaning agents.</w:t>
            </w:r>
          </w:p>
        </w:tc>
        <w:tc>
          <w:tcPr>
            <w:tcW w:w="2458" w:type="dxa"/>
          </w:tcPr>
          <w:p>
            <w:pPr>
              <w:spacing w:before="20" w:after="20" w:line="276"/>
            </w:pPr>
            <w:r>
              <w:rPr>
                <w:rFonts w:ascii="Aptos" w:hAnsi="Aptos"/>
                <w:sz w:val="16"/>
                <w:szCs w:val="16"/>
              </w:rPr>
              <w:t xml:space="preserve">Solvent vapour inhalation. Skin contact with solvents and uncured coatings. High-pressure fluid during flush cycle. Solvent waste disposal. Fire risk from solvent-soaked rags.</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HAZ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Cleaning in well-ventilated area only — outdoors preferred. Solvent waste captured in sealed metal containers — not poured to drain. Pressure bled down before disassembly. Solvent-soaked rags in self-closing metal bin — removed from site daily.</w:t>
            </w:r>
          </w:p>
          <w:p>
            <w:pPr>
              <w:spacing w:before="20" w:after="20" w:line="276"/>
            </w:pPr>
            <w:r>
              <w:rPr>
                <w:rFonts w:ascii="Aptos" w:hAnsi="Aptos"/>
                <w:sz w:val="16"/>
                <w:szCs w:val="16"/>
                <w:b/>
              </w:rPr>
              <w:t xml:space="preserve">Admin: </w:t>
            </w:r>
            <w:r>
              <w:rPr>
                <w:rFonts w:ascii="Aptos" w:hAnsi="Aptos"/>
                <w:sz w:val="16"/>
                <w:szCs w:val="16"/>
              </w:rPr>
              <w:t xml:space="preserve">SDS for all solvents and thinners reviewed. Minimum solvent quantity used — water flush first where possible with water-based products. Solvent waste disposal via licensed contractor. No smoking or ignition sources within 5m of cleaning area.</w:t>
            </w:r>
          </w:p>
          <w:p>
            <w:pPr>
              <w:spacing w:before="20" w:after="20" w:line="276"/>
            </w:pPr>
            <w:r>
              <w:rPr>
                <w:rFonts w:ascii="Aptos" w:hAnsi="Aptos"/>
                <w:sz w:val="16"/>
                <w:szCs w:val="16"/>
                <w:b/>
              </w:rPr>
              <w:t xml:space="preserve">PPE: </w:t>
            </w:r>
            <w:r>
              <w:rPr>
                <w:rFonts w:ascii="Aptos" w:hAnsi="Aptos"/>
                <w:sz w:val="16"/>
                <w:szCs w:val="16"/>
              </w:rPr>
              <w:t xml:space="preserve">Nitrile chemical-resistant gloves. P2 respirator with organic vapour cartridge. Eye protection. Disposable coveralls if splash risk.</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Solvent spill not contained — ventilation inadequate — ignition source near cleaning area — solvent waste container full or unsealed.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HAZ-M4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Hazardous Chemicals —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br/>
              <w:t xml:space="preserve">Engineering: </w:t>
            </w:r>
            <w:r>
              <w:rPr>
                <w:rFonts w:ascii="Aptos" w:hAnsi="Aptos"/>
                <w:sz w:val="16"/>
                <w:szCs w:val="16"/>
              </w:rPr>
              <w:t xml:space="preserve">No solvent-based application in unventilated areas —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  Quantities kept to daily need only on scaffold —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 </w:t>
            </w:r>
            <w:r>
              <w:rPr>
                <w:rFonts w:ascii="Aptos" w:hAnsi="Aptos"/>
                <w:b/>
                <w:bCs/>
                <w:sz w:val="16"/>
                <w:szCs w:val="16"/>
              </w:rPr>
              <w:t>SDS for every product on site</w:t>
            </w:r>
            <w:r>
              <w:rPr>
                <w:rFonts w:ascii="Aptos" w:hAnsi="Aptos"/>
                <w:sz w:val="16"/>
                <w:szCs w:val="16"/>
              </w:rPr>
              <w:t xml:space="preserve"> — current version (within 5 years). Workers briefed on product hazards, PPE requirements, and first aid before first use of each product  —</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 </w:t>
            </w:r>
            <w:r>
              <w:rPr>
                <w:rFonts w:ascii="Aptos" w:hAnsi="Aptos"/>
                <w:bCs/>
                <w:sz w:val="16"/>
                <w:szCs w:val="16"/>
              </w:rPr>
              <w:t>Separate SWMS required if spray-applying isocyanate products (2-pack systems).</w:t>
            </w:r>
            <w:r>
              <w:rPr>
                <w:rFonts w:ascii="Aptos" w:hAnsi="Aptos"/>
                <w:b/>
                <w:sz w:val="16"/>
                <w:szCs w:val="16"/>
              </w:rPr>
              <w:br/>
              <w:t xml:space="preserve">PPE: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SDS not available for product in use — ventilation inadequate (fumes detectable at breathing zone) — chemical spill not contained — worker reports symptoms of chemical exposure (headache, nausea, dizziness, skin irritation) —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Surface Preparation —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Use HEPA vacuum fitted to any powered sanders — Drop sheets to protect surfaces and contain debris — RCD protection for all 240V tools/leads (test &amp; tag in date) —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SDS reviewed for all chemical paint removers and cleaning agents —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Lead paint or suspected or detected — dust extraction fails on powered sander —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314598" w:rsidRPr="00460BDF" w14:paraId="12E54D55" w14:textId="77777777" w:rsidTr="003B0F41">
        <w:trPr>
          <w:cantSplit/>
          <w:trHeight w:val="200"/>
        </w:trPr>
        <w:tc>
          <w:tcPr>
            <w:tcW w:w="2237" w:type="dxa"/>
            <w:gridSpan w:val="2"/>
          </w:tcPr>
          <w:p w14:paraId="52A8FE97" w14:textId="433AD7A8" w:rsidR="00FA63C0" w:rsidRPr="00460BDF" w:rsidRDefault="00FA63C0" w:rsidP="00D744FF">
            <w:pPr>
              <w:spacing w:before="40" w:after="40" w:line="276" w:lineRule="auto"/>
              <w:rPr>
                <w:rFonts w:ascii="Aptos" w:hAnsi="Aptos"/>
                <w:sz w:val="16"/>
                <w:szCs w:val="16"/>
              </w:rPr>
            </w:pPr>
            <w:r>
              <w:rPr>
                <w:rFonts w:ascii="Aptos" w:hAnsi="Aptos"/>
                <w:b/>
                <w:sz w:val="16"/>
                <w:szCs w:val="16"/>
              </w:rPr>
              <w:t>Lead Paint Assessment and 6-Step Encapsulation</w:t>
            </w:r>
            <w:r>
              <w:rPr>
                <w:rFonts w:ascii="Aptos" w:hAnsi="Aptos"/>
                <w:color w:val="444444"/>
                <w:sz w:val="16"/>
                <w:szCs w:val="16"/>
              </w:rPr>
              <w:br/>
              <w:t>Assessment of painted surfaces for lead content and encapsulation by overcoating. Applies to all pre-1970 buildings and any surface where lead is suspected. Note: lead paint removal (scraping, stripping, abrasive blasting) requires standalone SWMS</w:t>
            </w:r>
          </w:p>
        </w:tc>
        <w:tc>
          <w:tcPr>
            <w:tcW w:w="2458" w:type="dxa"/>
          </w:tcPr>
          <w:p w14:paraId="383BCBDC"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Lead dust and particle inhalation — lead poisoning (cumulative, irreversible neurological and organ damage). Ingestion via hand-to-mouth transfer. Environmental contamination from disturbed lead paint. Incorrect assessment leading to uncontrolled exposure.</w:t>
            </w:r>
          </w:p>
        </w:tc>
        <w:tc>
          <w:tcPr>
            <w:tcW w:w="947" w:type="dxa"/>
            <w:shd w:val="clear" w:color="auto" w:fill="FF0000"/>
          </w:tcPr>
          <w:p w14:paraId="6908968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0709392C" w14:textId="498E5536" w:rsidR="00FA63C0" w:rsidRPr="00460BDF" w:rsidRDefault="00FA63C0" w:rsidP="00D744FF">
            <w:pPr>
              <w:spacing w:before="20" w:after="20" w:line="276" w:lineRule="auto"/>
              <w:rPr>
                <w:rFonts w:ascii="Aptos" w:hAnsi="Aptos"/>
                <w:b/>
                <w:bCs/>
                <w:color w:val="000000"/>
                <w:sz w:val="16"/>
                <w:szCs w:val="16"/>
              </w:rPr>
            </w:pPr>
            <w:r>
              <w:rPr>
                <w:rFonts w:ascii="Aptos" w:hAnsi="Aptos"/>
                <w:b/>
                <w:sz w:val="16"/>
                <w:szCs w:val="16"/>
              </w:rPr>
              <w:t>HAZ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Calibri"/>
                <w:b/>
                <w:sz w:val="16"/>
                <w:szCs w:val="16"/>
                <w:highlight w:val="yellow"/>
              </w:rPr>
              <w:t>—</w:t>
            </w:r>
            <w:r>
              <w:rPr>
                <w:rFonts w:ascii="Aptos" w:hAnsi="Aptos"/>
                <w:b/>
                <w:sz w:val="16"/>
                <w:szCs w:val="16"/>
                <w:highlight w:val="yellow"/>
              </w:rPr>
              <w:t xml:space="preserve"> Work must not commence until:</w:t>
            </w:r>
          </w:p>
          <w:p w14:paraId="4A830B09" w14:textId="777CABFE" w:rsidR="00FA63C0" w:rsidRPr="00460BDF" w:rsidRDefault="00FA63C0" w:rsidP="00D744FF">
            <w:pPr>
              <w:pStyle w:val="Style1"/>
              <w:numPr>
                <w:ilvl w:val="0"/>
                <w:numId w:val="14"/>
              </w:numPr>
              <w:spacing w:line="276" w:lineRule="auto"/>
              <w:rPr>
                <w:sz w:val="16"/>
                <w:szCs w:val="16"/>
              </w:rPr>
            </w:pPr>
            <w:r>
              <w:rPr>
                <w:b/>
                <w:bCs/>
                <w:sz w:val="16"/>
                <w:szCs w:val="16"/>
              </w:rPr>
              <w:t>1-TEST</w:t>
            </w:r>
            <w:r>
              <w:rPr>
                <w:sz w:val="16"/>
                <w:szCs w:val="16"/>
              </w:rPr>
              <w:t xml:space="preserve"> completed and confirms lead presence. </w:t>
            </w:r>
            <w:r>
              <w:rPr>
                <w:b/>
                <w:bCs/>
                <w:sz w:val="16"/>
                <w:szCs w:val="16"/>
              </w:rPr>
              <w:t>2-PLAN</w:t>
            </w:r>
            <w:r>
              <w:rPr>
                <w:sz w:val="16"/>
                <w:szCs w:val="16"/>
              </w:rPr>
              <w:t xml:space="preserve">: Controlled exclusion zone maintained. Full PPE (coveralls, cut-resistant gloves, P2 respirator). </w:t>
            </w:r>
            <w:r>
              <w:rPr>
                <w:b/>
                <w:bCs/>
                <w:sz w:val="16"/>
                <w:szCs w:val="16"/>
              </w:rPr>
              <w:t xml:space="preserve">3-PROTECT: </w:t>
            </w:r>
            <w:r>
              <w:rPr>
                <w:sz w:val="16"/>
                <w:szCs w:val="16"/>
              </w:rPr>
              <w:t xml:space="preserve">200μm plastic containment (line floors, protect soil, seal openings. </w:t>
            </w:r>
            <w:r>
              <w:rPr>
                <w:b/>
                <w:bCs/>
                <w:sz w:val="16"/>
                <w:szCs w:val="16"/>
              </w:rPr>
              <w:t>4-CONTAIN:</w:t>
            </w:r>
            <w:r>
              <w:rPr>
                <w:sz w:val="16"/>
                <w:szCs w:val="16"/>
              </w:rPr>
              <w:t xml:space="preserve"> NO dry sand, Peel Away® paste or wet only. </w:t>
            </w:r>
            <w:r>
              <w:rPr>
                <w:b/>
                <w:bCs/>
                <w:sz w:val="16"/>
                <w:szCs w:val="16"/>
              </w:rPr>
              <w:t>5-CLEAN:</w:t>
            </w:r>
            <w:r>
              <w:rPr>
                <w:sz w:val="16"/>
                <w:szCs w:val="16"/>
              </w:rPr>
              <w:t xml:space="preserve"> H-Class HEPA vacuum. </w:t>
            </w:r>
            <w:r>
              <w:rPr>
                <w:b/>
                <w:bCs/>
                <w:sz w:val="16"/>
                <w:szCs w:val="16"/>
              </w:rPr>
              <w:t>6-DISPOSE:</w:t>
            </w:r>
            <w:r>
              <w:rPr>
                <w:sz w:val="16"/>
                <w:szCs w:val="16"/>
              </w:rPr>
              <w:t xml:space="preserve"> Double 200μm thick bag and label "LEAD WASTE". No eating/drinking/smoking in work area</w:t>
            </w:r>
          </w:p>
          <w:p w14:paraId="7F119A19" w14:textId="299B6BCB"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 </w:t>
            </w:r>
          </w:p>
          <w:p w14:paraId="12211D2B" w14:textId="33A5B77B" w:rsidR="00FA63C0" w:rsidRPr="00460BDF" w:rsidRDefault="00FA63C0" w:rsidP="00D744FF">
            <w:pPr>
              <w:pStyle w:val="Style1"/>
              <w:numPr>
                <w:ilvl w:val="0"/>
                <w:numId w:val="13"/>
              </w:numPr>
              <w:spacing w:line="276" w:lineRule="auto"/>
              <w:rPr>
                <w:b/>
                <w:sz w:val="16"/>
                <w:szCs w:val="16"/>
              </w:rPr>
            </w:pPr>
            <w:r>
              <w:rPr>
                <w:sz w:val="16"/>
                <w:szCs w:val="16"/>
              </w:rPr>
              <w:t>Encapsulation: apply approved encapsulant or overcoat system directly over stable lead paint — no abrasion of lead layer. If lead paint is flaking or unstable, isolate area and escalate</w:t>
            </w:r>
          </w:p>
          <w:p w14:paraId="21CB1E05" w14:textId="1FF842A3"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Admin: </w:t>
            </w:r>
          </w:p>
          <w:p w14:paraId="7F1C39EB" w14:textId="5230C295" w:rsidR="00FA63C0" w:rsidRPr="00460BDF" w:rsidRDefault="00FA63C0" w:rsidP="00D744FF">
            <w:pPr>
              <w:pStyle w:val="Style1"/>
              <w:numPr>
                <w:ilvl w:val="0"/>
                <w:numId w:val="12"/>
              </w:numPr>
              <w:spacing w:line="276" w:lineRule="auto"/>
              <w:rPr>
                <w:sz w:val="16"/>
                <w:szCs w:val="16"/>
              </w:rPr>
            </w:pPr>
            <w:r>
              <w:rPr>
                <w:sz w:val="16"/>
                <w:szCs w:val="16"/>
              </w:rPr>
              <w:t>Workers trained in lead-safe work practices (AS 4361.2) and training recorded</w:t>
            </w:r>
          </w:p>
          <w:p w14:paraId="7AF7C0DD" w14:textId="6D4047BE" w:rsidR="00FA63C0" w:rsidRPr="00460BDF" w:rsidRDefault="00FA63C0" w:rsidP="00D744FF">
            <w:pPr>
              <w:pStyle w:val="Style1"/>
              <w:numPr>
                <w:ilvl w:val="0"/>
                <w:numId w:val="12"/>
              </w:numPr>
              <w:spacing w:line="276" w:lineRule="auto"/>
              <w:rPr>
                <w:sz w:val="16"/>
                <w:szCs w:val="16"/>
              </w:rPr>
            </w:pPr>
            <w:r>
              <w:rPr>
                <w:sz w:val="16"/>
                <w:szCs w:val="16"/>
              </w:rPr>
              <w:t>Supervisor to verify controls and housekeeping; maintain exclusion zone and hygiene controls</w:t>
            </w:r>
          </w:p>
          <w:p w14:paraId="06725788" w14:textId="77777777"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p>
          <w:p w14:paraId="1E3AD520" w14:textId="560D2AD3" w:rsidR="00FA63C0" w:rsidRPr="00460BDF" w:rsidRDefault="00FA63C0" w:rsidP="00D744FF">
            <w:pPr>
              <w:pStyle w:val="Style1"/>
              <w:numPr>
                <w:ilvl w:val="0"/>
                <w:numId w:val="11"/>
              </w:numPr>
              <w:spacing w:line="276" w:lineRule="auto"/>
              <w:rPr>
                <w:sz w:val="16"/>
                <w:szCs w:val="16"/>
              </w:rPr>
            </w:pPr>
            <w:r>
              <w:rPr>
                <w:sz w:val="16"/>
                <w:szCs w:val="16"/>
              </w:rPr>
              <w:t>P2 (minimum) respirator (upgrade to P3 for higher dust risk), nitrile gloves, eye protection, disposable coveralls where direct contact/contamination risk exist</w:t>
            </w:r>
          </w:p>
          <w:p w14:paraId="11AF9660" w14:textId="77777777"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p>
          <w:p w14:paraId="0983B08F" w14:textId="7E116C0F" w:rsidR="00FA63C0" w:rsidRPr="00460BDF" w:rsidRDefault="006B2878" w:rsidP="00D744FF">
            <w:pPr>
              <w:pStyle w:val="Style1"/>
              <w:numPr>
                <w:ilvl w:val="0"/>
                <w:numId w:val="10"/>
              </w:numPr>
              <w:spacing w:line="276" w:lineRule="auto"/>
              <w:rPr>
                <w:sz w:val="16"/>
                <w:szCs w:val="16"/>
              </w:rPr>
            </w:pPr>
            <w:r>
              <w:rPr>
                <w:sz w:val="16"/>
                <w:szCs w:val="16"/>
              </w:rPr>
              <w:t>L</w:t>
            </w:r>
            <w:r w:rsidRPr="006B2878">
              <w:rPr>
                <w:sz w:val="16"/>
                <w:szCs w:val="16"/>
              </w:rPr>
              <w:t>ead test not verified; containment/exclusion zone breach; dry dust generated; HEPA/H-Class vacuum unavailable/faulty; paint unstable/flaking where encapsulation planned; waste not sealed/labelled; suspected overexposure/illness—remove from exposure, notify Supervisor/PM and follow incident/medical procedure.</w:t>
            </w:r>
          </w:p>
        </w:tc>
        <w:tc>
          <w:tcPr>
            <w:tcW w:w="847" w:type="dxa"/>
            <w:shd w:val="clear" w:color="auto" w:fill="00FF00"/>
          </w:tcPr>
          <w:p w14:paraId="1C190690"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071D8707" w14:textId="62B49A63"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12D1BA50" w14:textId="77777777" w:rsidR="00FA63C0" w:rsidRPr="00460BDF" w:rsidRDefault="00FA63C0" w:rsidP="00D744FF">
            <w:pPr>
              <w:spacing w:before="40" w:after="40" w:line="276" w:lineRule="auto"/>
              <w:rPr>
                <w:rFonts w:ascii="Aptos" w:hAnsi="Aptos"/>
                <w:b/>
                <w:sz w:val="16"/>
                <w:szCs w:val="16"/>
              </w:rPr>
            </w:pPr>
            <w:r>
              <w:rPr>
                <w:rFonts w:ascii="Aptos" w:hAnsi="Aptos"/>
                <w:b/>
                <w:color w:val="FFFFFF"/>
                <w:sz w:val="16"/>
                <w:szCs w:val="16"/>
              </w:rPr>
              <w:t>HAZ</w:t>
            </w:r>
            <w:r>
              <w:rPr>
                <w:rFonts w:ascii="Aptos" w:hAnsi="Aptos"/>
                <w:b/>
                <w:color w:val="FFFFFF"/>
                <w:sz w:val="16"/>
                <w:szCs w:val="16"/>
                <w:shd w:val="clear" w:color="auto" w:fill="FF0000"/>
              </w:rPr>
              <w:t>-</w:t>
            </w:r>
            <w:r>
              <w:rPr>
                <w:rFonts w:ascii="Aptos" w:hAnsi="Aptos"/>
                <w:b/>
                <w:color w:val="FFFFFF"/>
                <w:sz w:val="16"/>
                <w:szCs w:val="16"/>
              </w:rPr>
              <w:t>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Mechanical aids first — trolleys and powered scaffold-mounted materials winch/hoist &gt;20 kg or repetitive carries — Paint in manageable container sizes (≤20L preferred) —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Pre-task assessment of manual handling risks — route, load weight, distance, stairs, and obstacles — Plan delivery to minimise carry distances —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Worker reports pain or strain — access route obstructed —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b/>
                <w:bCs/>
                <w:sz w:val="16"/>
                <w:szCs w:val="16"/>
                <w:highlight w:val="yellow"/>
              </w:rPr>
              <w:t>Never block fire exits or fire escape corridor and stairwells</w:t>
            </w:r>
            <w:r>
              <w:rPr>
                <w:rFonts w:ascii="Aptos" w:hAnsi="Aptos"/>
                <w:sz w:val="16"/>
                <w:szCs w:val="16"/>
              </w:rPr>
              <w:t xml:space="preserve"> — Designated waste bins —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Clean-as-you-go policy — each work area cleared of debris and waste at end of each task and end of day — paint and solvent waste disposed complies with EPA requirements —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Fire risk from accumulated flammable waste —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br/>
              <w:t xml:space="preserve">Engineering: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 </w:t>
            </w:r>
            <w:r>
              <w:rPr>
                <w:rFonts w:ascii="Aptos" w:hAnsi="Aptos"/>
                <w:sz w:val="16"/>
                <w:szCs w:val="16"/>
              </w:rPr>
              <w:t xml:space="preserve">Monitor Bureau of Meteorology forecasts daily. Adjust work schedule in extreme heat — </w:t>
            </w:r>
            <w:r>
              <w:rPr>
                <w:rFonts w:ascii="Aptos" w:hAnsi="Aptos"/>
                <w:b/>
                <w:bCs/>
                <w:sz w:val="16"/>
                <w:szCs w:val="16"/>
              </w:rPr>
              <w:t>Wind triggers</w:t>
            </w:r>
            <w:r>
              <w:rPr>
                <w:rFonts w:ascii="Aptos" w:hAnsi="Aptos"/>
                <w:sz w:val="16"/>
                <w:szCs w:val="16"/>
              </w:rPr>
              <w:t xml:space="preserve">: &gt;40 km/h suspend all elevated work (scaffold, EWP, fall restraint, rope access) &gt;60 km/h — suspend all outdoor work and secure materials — </w:t>
            </w:r>
            <w:r>
              <w:rPr>
                <w:rFonts w:ascii="Aptos" w:hAnsi="Aptos"/>
                <w:b/>
                <w:bCs/>
                <w:sz w:val="16"/>
                <w:szCs w:val="16"/>
              </w:rPr>
              <w:t>Lightning:</w:t>
            </w:r>
            <w:r>
              <w:rPr>
                <w:rFonts w:ascii="Aptos" w:hAnsi="Aptos"/>
                <w:sz w:val="16"/>
                <w:szCs w:val="16"/>
              </w:rPr>
              <w:t xml:space="preserve"> if thunder heard or lightning seen — cease all outdoor work immediately. Do not resume until 30 minutes after last observed lightning/thunder</w:t>
            </w:r>
            <w:r>
              <w:rPr>
                <w:rFonts w:ascii="Aptos" w:hAnsi="Aptos"/>
                <w:sz w:val="16"/>
                <w:szCs w:val="16"/>
              </w:rPr>
              <w:br/>
            </w:r>
            <w:r>
              <w:rPr>
                <w:rFonts w:ascii="Aptos" w:hAnsi="Aptos"/>
                <w:b/>
                <w:sz w:val="16"/>
                <w:szCs w:val="16"/>
              </w:rPr>
              <w:t xml:space="preserve">PPE: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STOP WORK if:</w:t>
            </w:r>
            <w:r>
              <w:rPr>
                <w:rFonts w:ascii="Aptos" w:hAnsi="Aptos"/>
                <w:sz w:val="16"/>
                <w:szCs w:val="16"/>
              </w:rPr>
              <w:t xml:space="preserve"> Worker shows signs of heat stress — wind exceeds trigger thresholds — lightning within 10 km —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b/>
                <w:spacing w:val="-4"/>
                <w:sz w:val="20"/>
                <w:szCs w:val="20"/>
              </w:rPr>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b/>
                <w:sz w:val="20"/>
                <w:szCs w:val="20"/>
              </w:rPr>
            </w:pPr>
            <w:r>
              <w:rPr>
                <w:rFonts w:asciiTheme="majorHAnsi" w:hAnsiTheme="majorHAnsi" w:cstheme="majorHAnsi"/>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bCs/>
                <w:sz w:val="20"/>
                <w:szCs w:val="20"/>
              </w:rPr>
            </w:pPr>
            <w:r>
              <w:rPr>
                <w:sz w:val="16"/>
              </w:rPr>
              <w:t>Steel capped footwear (AS/NZS 2210.3) • High-vis vest (AS/NZS 4602) or long sleeves • Eye protection (AS/NZS 1337.1) • P2respirator (AS/NZS 1716) — mandatory for silica, spray painting, lead, and solvent-based products • Hearing protection (AS/NZS 1270) — mandatory &gt;85 dB • Chemical-resistant gloves (nitrile minimum) • Full-body harness (AS/NZS 1891.1) — for all work at height without guardrails • Sun protection —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bCs/>
                <w:sz w:val="20"/>
                <w:szCs w:val="20"/>
              </w:rPr>
            </w:pPr>
            <w:r>
              <w:rPr>
                <w:sz w:val="16"/>
              </w:rPr>
              <w:t>Scaffold (mobile and fixed). EWP — boom lift, scissor lift. Pressure washer. Airless spray unit. Power tools —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bCs/>
                <w:sz w:val="18"/>
                <w:szCs w:val="18"/>
              </w:rPr>
            </w:pPr>
            <w:r>
              <w:rPr>
                <w:sz w:val="16"/>
              </w:rPr>
              <w:t>All plant and equipment maintained per OEM’s schedule. Test-tag on all 240V tools and leads —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bCs/>
                <w:sz w:val="20"/>
                <w:szCs w:val="20"/>
              </w:rPr>
            </w:pPr>
            <w:r>
              <w:rPr>
                <w:sz w:val="16"/>
              </w:rPr>
              <w:t>Chemical register maintained —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rPr>
      </w:pPr>
    </w:p>
    <w:p w14:paraId="1D6503FC" w14:textId="77777777" w:rsidR="00F868A2" w:rsidRDefault="00F868A2" w:rsidP="007C6B94">
      <w:pPr>
        <w:spacing w:line="276" w:lineRule="auto"/>
        <w:rPr>
          <w:rFonts w:asciiTheme="majorHAnsi" w:hAnsiTheme="majorHAnsi" w:cstheme="majorHAnsi"/>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0722306-7451-4340-847E-7C7A191D8CFA}"/>
    <w:embedBold r:id="rId2" w:fontKey="{D6A9CC5E-B4DB-4EFA-AB2E-747A97D51732}"/>
    <w:embedItalic r:id="rId3" w:fontKey="{E4A3468C-04EA-495A-926C-BF94F683DA76}"/>
  </w:font>
  <w:font w:name="Georgia">
    <w:panose1 w:val="02040502050405020303"/>
    <w:charset w:val="00"/>
    <w:family w:val="roman"/>
    <w:pitch w:val="variable"/>
    <w:sig w:usb0="00000287" w:usb1="00000000" w:usb2="00000000" w:usb3="00000000" w:csb0="0000009F" w:csb1="00000000"/>
    <w:embedItalic r:id="rId4" w:fontKey="{400F8238-D54F-4368-9936-28BE16198980}"/>
  </w:font>
  <w:font w:name="Aptos">
    <w:charset w:val="00"/>
    <w:family w:val="swiss"/>
    <w:pitch w:val="variable"/>
    <w:sig w:usb0="20000287" w:usb1="00000003" w:usb2="00000000" w:usb3="00000000" w:csb0="0000019F" w:csb1="00000000"/>
    <w:embedRegular r:id="rId5" w:fontKey="{1E2B47AE-55E9-44A2-9CF4-FB9F4BCFD121}"/>
    <w:embedBold r:id="rId6" w:fontKey="{DE496ED9-0332-4E1D-8973-125A9A653720}"/>
  </w:font>
  <w:font w:name="Segoe UI Symbol">
    <w:panose1 w:val="020B0502040204020203"/>
    <w:charset w:val="00"/>
    <w:family w:val="swiss"/>
    <w:pitch w:val="variable"/>
    <w:sig w:usb0="800001E3" w:usb1="1200FFEF" w:usb2="00040000" w:usb3="00000000" w:csb0="00000001" w:csb1="00000000"/>
    <w:embedBold r:id="rId7" w:fontKey="{FDACB13E-3254-4EC3-8078-223498B9B38E}"/>
  </w:font>
  <w:font w:name="Cambria">
    <w:panose1 w:val="02040503050406030204"/>
    <w:charset w:val="00"/>
    <w:family w:val="roman"/>
    <w:pitch w:val="variable"/>
    <w:sig w:usb0="E00006FF" w:usb1="420024FF" w:usb2="02000000" w:usb3="00000000" w:csb0="0000019F" w:csb1="00000000"/>
    <w:embedRegular r:id="rId8" w:fontKey="{A4DFF2A6-C443-44FA-9C89-0A4CB6A2876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hint="default"/>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rPr>
    </w:lvl>
  </w:abstractNum>
  <w:abstractNum w:abstractNumId="45">
    <w:multiLevelType w:val="hybridMultilevel"/>
    <w:lvl w:ilvl="0" w:tplc="77DCCBE4">
      <w:start w:val="1"/>
      <w:numFmt w:val="decimal"/>
      <w:lvlText w:val="%1."/>
      <w:lvlJc w:val="left"/>
      <w:pPr>
        <w:ind w:left="360" w:hanging="360"/>
      </w:pPr>
      <w:rPr>
        <w:rFonts w:hint="default"/>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35C3"/>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A99"/>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2E86"/>
    <w:rsid w:val="006949E3"/>
    <w:rsid w:val="00697FA4"/>
    <w:rsid w:val="006A00A9"/>
    <w:rsid w:val="006A6CA1"/>
    <w:rsid w:val="006B1462"/>
    <w:rsid w:val="006B2878"/>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326E"/>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1A7"/>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20</Pages>
  <Words>7149</Words>
  <Characters>41822</Characters>
  <Application>Microsoft Office Word</Application>
  <DocSecurity>0</DocSecurity>
  <Lines>1548</Lines>
  <Paragraphs>652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11</cp:revision>
  <dcterms:created xsi:type="dcterms:W3CDTF">2026-02-26T11:46:00Z</dcterms:created>
  <dcterms:modified xsi:type="dcterms:W3CDTF">2026-02-26T12:38:00Z</dcterms:modified>
</cp:coreProperties>
</file>